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7698" w14:textId="77777777" w:rsidR="00EF43BA" w:rsidRPr="00C91B45" w:rsidRDefault="00EF43BA" w:rsidP="00EF43BA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 w:rsidRPr="00C91B45">
        <w:rPr>
          <w:rFonts w:cs="Times New Roman"/>
          <w:b/>
          <w:sz w:val="24"/>
          <w:szCs w:val="24"/>
        </w:rPr>
        <w:t>Current</w:t>
      </w:r>
      <w:r>
        <w:rPr>
          <w:rFonts w:cs="Times New Roman"/>
          <w:b/>
          <w:sz w:val="24"/>
          <w:szCs w:val="24"/>
        </w:rPr>
        <w:t xml:space="preserve"> Status and Future Prospects of Clinical Trials on CRS+HIPEC for</w:t>
      </w:r>
      <w:r w:rsidRPr="00C91B45">
        <w:rPr>
          <w:rFonts w:cs="Times New Roman"/>
          <w:b/>
          <w:sz w:val="24"/>
          <w:szCs w:val="24"/>
        </w:rPr>
        <w:t xml:space="preserve"> Gastric Cancer Peritoneal Carcinomatosis</w:t>
      </w:r>
    </w:p>
    <w:p w14:paraId="560C680E" w14:textId="77777777" w:rsidR="00EF43BA" w:rsidRPr="00C91B45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</w:rPr>
        <w:t xml:space="preserve">Zhong-He Ji </w:t>
      </w:r>
      <w:r w:rsidRPr="00C91B45">
        <w:rPr>
          <w:rFonts w:cs="Times New Roman"/>
          <w:sz w:val="24"/>
          <w:szCs w:val="24"/>
          <w:vertAlign w:val="superscript"/>
        </w:rPr>
        <w:t>1</w:t>
      </w:r>
      <w:r w:rsidRPr="00C91B45">
        <w:rPr>
          <w:rFonts w:cs="Times New Roman"/>
          <w:sz w:val="24"/>
          <w:szCs w:val="24"/>
        </w:rPr>
        <w:t xml:space="preserve">, Kai-Wen Peng </w:t>
      </w:r>
      <w:r w:rsidRPr="00C91B45">
        <w:rPr>
          <w:rFonts w:cs="Times New Roman"/>
          <w:sz w:val="24"/>
          <w:szCs w:val="24"/>
          <w:vertAlign w:val="superscript"/>
        </w:rPr>
        <w:t>2</w:t>
      </w:r>
      <w:r w:rsidRPr="00C91B45">
        <w:rPr>
          <w:rFonts w:cs="Times New Roman"/>
          <w:sz w:val="24"/>
          <w:szCs w:val="24"/>
        </w:rPr>
        <w:t xml:space="preserve">, Yang Yu </w:t>
      </w:r>
      <w:r w:rsidRPr="00C91B45">
        <w:rPr>
          <w:rFonts w:cs="Times New Roman"/>
          <w:sz w:val="24"/>
          <w:szCs w:val="24"/>
          <w:vertAlign w:val="superscript"/>
        </w:rPr>
        <w:t>1</w:t>
      </w:r>
      <w:r w:rsidRPr="00C91B45">
        <w:rPr>
          <w:rFonts w:cs="Times New Roman"/>
          <w:sz w:val="24"/>
          <w:szCs w:val="24"/>
        </w:rPr>
        <w:t xml:space="preserve">, Xin-Bao Li </w:t>
      </w:r>
      <w:r w:rsidRPr="00C91B45">
        <w:rPr>
          <w:rFonts w:cs="Times New Roman"/>
          <w:sz w:val="24"/>
          <w:szCs w:val="24"/>
          <w:vertAlign w:val="superscript"/>
        </w:rPr>
        <w:t>1</w:t>
      </w:r>
      <w:r w:rsidRPr="00C91B45">
        <w:rPr>
          <w:rFonts w:cs="Times New Roman"/>
          <w:sz w:val="24"/>
          <w:szCs w:val="24"/>
        </w:rPr>
        <w:t>, Yutaka Yonemura</w:t>
      </w:r>
      <w:r>
        <w:rPr>
          <w:rFonts w:cs="Times New Roman"/>
          <w:sz w:val="24"/>
          <w:szCs w:val="24"/>
        </w:rPr>
        <w:t xml:space="preserve"> </w:t>
      </w:r>
      <w:r w:rsidRPr="00D94B01">
        <w:rPr>
          <w:rFonts w:cs="Times New Roman"/>
          <w:sz w:val="24"/>
          <w:szCs w:val="24"/>
          <w:vertAlign w:val="superscript"/>
        </w:rPr>
        <w:t>3</w:t>
      </w:r>
      <w:r w:rsidRPr="00C91B45">
        <w:rPr>
          <w:rFonts w:cs="Times New Roman"/>
          <w:sz w:val="24"/>
          <w:szCs w:val="24"/>
        </w:rPr>
        <w:t>, Yang Liu</w:t>
      </w:r>
      <w:r>
        <w:rPr>
          <w:rFonts w:cs="Times New Roman"/>
          <w:sz w:val="24"/>
          <w:szCs w:val="24"/>
        </w:rPr>
        <w:t xml:space="preserve"> </w:t>
      </w:r>
      <w:r w:rsidRPr="00D94B01">
        <w:rPr>
          <w:rFonts w:cs="Times New Roman"/>
          <w:sz w:val="24"/>
          <w:szCs w:val="24"/>
          <w:vertAlign w:val="superscript"/>
        </w:rPr>
        <w:t>3</w:t>
      </w:r>
      <w:r w:rsidRPr="00C91B45">
        <w:rPr>
          <w:rFonts w:cs="Times New Roman"/>
          <w:sz w:val="24"/>
          <w:szCs w:val="24"/>
        </w:rPr>
        <w:t>, Paul H Sugarbaker</w:t>
      </w:r>
      <w:r>
        <w:rPr>
          <w:rFonts w:cs="Times New Roman"/>
          <w:sz w:val="24"/>
          <w:szCs w:val="24"/>
        </w:rPr>
        <w:t xml:space="preserve"> </w:t>
      </w:r>
      <w:r w:rsidRPr="00D94B01">
        <w:rPr>
          <w:rFonts w:cs="Times New Roman"/>
          <w:sz w:val="24"/>
          <w:szCs w:val="24"/>
          <w:vertAlign w:val="superscript"/>
        </w:rPr>
        <w:t>4</w:t>
      </w:r>
      <w:r w:rsidRPr="00C91B45">
        <w:rPr>
          <w:rFonts w:cs="Times New Roman"/>
          <w:sz w:val="24"/>
          <w:szCs w:val="24"/>
        </w:rPr>
        <w:t>, Yan Li</w:t>
      </w:r>
      <w:r w:rsidRPr="00C91B45">
        <w:rPr>
          <w:rFonts w:cs="Times New Roman"/>
          <w:sz w:val="24"/>
          <w:szCs w:val="24"/>
          <w:vertAlign w:val="superscript"/>
        </w:rPr>
        <w:t xml:space="preserve"> 1</w:t>
      </w:r>
      <w:r>
        <w:rPr>
          <w:rFonts w:cs="Times New Roman"/>
          <w:sz w:val="24"/>
          <w:szCs w:val="24"/>
          <w:vertAlign w:val="superscript"/>
        </w:rPr>
        <w:t>, 2</w:t>
      </w:r>
      <w:r w:rsidRPr="00C91B45">
        <w:rPr>
          <w:rFonts w:cs="Times New Roman"/>
          <w:sz w:val="24"/>
          <w:szCs w:val="24"/>
        </w:rPr>
        <w:t>*</w:t>
      </w:r>
    </w:p>
    <w:p w14:paraId="3500BBD3" w14:textId="77777777" w:rsidR="00EF43BA" w:rsidRPr="00C91B45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  <w:vertAlign w:val="superscript"/>
        </w:rPr>
        <w:t>1</w:t>
      </w:r>
      <w:r w:rsidRPr="00C91B45">
        <w:rPr>
          <w:rFonts w:cs="Times New Roman"/>
          <w:sz w:val="24"/>
          <w:szCs w:val="24"/>
        </w:rPr>
        <w:t xml:space="preserve"> </w:t>
      </w:r>
      <w:bookmarkStart w:id="0" w:name="OLE_LINK3"/>
      <w:bookmarkStart w:id="1" w:name="OLE_LINK4"/>
      <w:bookmarkStart w:id="2" w:name="OLE_LINK7"/>
      <w:r w:rsidRPr="00C91B45">
        <w:rPr>
          <w:rFonts w:cs="Times New Roman"/>
          <w:sz w:val="24"/>
          <w:szCs w:val="24"/>
        </w:rPr>
        <w:t>Department of Peritoneal Cancer Surgery</w:t>
      </w:r>
      <w:bookmarkEnd w:id="0"/>
      <w:bookmarkEnd w:id="1"/>
      <w:bookmarkEnd w:id="2"/>
      <w:r w:rsidRPr="00C91B45">
        <w:rPr>
          <w:rFonts w:cs="Times New Roman"/>
          <w:sz w:val="24"/>
          <w:szCs w:val="24"/>
        </w:rPr>
        <w:t>, Beijing Shijitan Hospital, Capital Medical University. Beijing, 100038, China;</w:t>
      </w:r>
    </w:p>
    <w:p w14:paraId="78326637" w14:textId="77777777" w:rsid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  <w:vertAlign w:val="superscript"/>
        </w:rPr>
        <w:t>2</w:t>
      </w:r>
      <w:r w:rsidRPr="00C91B45">
        <w:rPr>
          <w:rFonts w:cs="Times New Roman"/>
          <w:sz w:val="24"/>
          <w:szCs w:val="24"/>
        </w:rPr>
        <w:t xml:space="preserve"> Department of Oncology, Zhongnan Hospital of Wuhan University, Hubei Key Laboratory of Tumor Biological Behaviors &amp; Hubei Cancer Clinical Study Center, Wuhan 430071, China</w:t>
      </w:r>
      <w:r>
        <w:rPr>
          <w:rFonts w:cs="Times New Roman"/>
          <w:sz w:val="24"/>
          <w:szCs w:val="24"/>
        </w:rPr>
        <w:t>;</w:t>
      </w:r>
    </w:p>
    <w:p w14:paraId="408840A5" w14:textId="77777777" w:rsid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D94B01"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NPO Organization to Support Peritoneal Dissemination Treatment, </w:t>
      </w:r>
      <w:proofErr w:type="spellStart"/>
      <w:r>
        <w:rPr>
          <w:rFonts w:cs="Times New Roman"/>
          <w:sz w:val="24"/>
          <w:szCs w:val="24"/>
        </w:rPr>
        <w:t>Kishiwada</w:t>
      </w:r>
      <w:proofErr w:type="spellEnd"/>
      <w:r>
        <w:rPr>
          <w:rFonts w:cs="Times New Roman"/>
          <w:sz w:val="24"/>
          <w:szCs w:val="24"/>
        </w:rPr>
        <w:t>, Osaka, Japan;</w:t>
      </w:r>
    </w:p>
    <w:p w14:paraId="4624CCBD" w14:textId="77777777" w:rsidR="00EF43BA" w:rsidRPr="00C91B45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B54E68">
        <w:rPr>
          <w:rFonts w:cs="Times New Roman"/>
          <w:sz w:val="24"/>
          <w:szCs w:val="24"/>
          <w:vertAlign w:val="superscript"/>
        </w:rPr>
        <w:t>4</w:t>
      </w:r>
      <w:r>
        <w:rPr>
          <w:rFonts w:cs="Times New Roman"/>
          <w:sz w:val="24"/>
          <w:szCs w:val="24"/>
        </w:rPr>
        <w:t xml:space="preserve"> Washington Cancer Institution, Washington DC, USA</w:t>
      </w:r>
      <w:r w:rsidRPr="00C91B45">
        <w:rPr>
          <w:rFonts w:cs="Times New Roman"/>
          <w:sz w:val="24"/>
          <w:szCs w:val="24"/>
        </w:rPr>
        <w:t>.</w:t>
      </w:r>
    </w:p>
    <w:p w14:paraId="4B20E468" w14:textId="108902D1" w:rsidR="00EF43BA" w:rsidRDefault="00EF43BA" w:rsidP="00EF43BA">
      <w:pPr>
        <w:spacing w:line="480" w:lineRule="auto"/>
        <w:ind w:firstLineChars="100" w:firstLine="240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F</w:t>
      </w:r>
      <w:r>
        <w:rPr>
          <w:rFonts w:cs="Times New Roman"/>
          <w:b/>
          <w:sz w:val="24"/>
          <w:szCs w:val="24"/>
        </w:rPr>
        <w:t>irst author</w:t>
      </w:r>
      <w:r>
        <w:rPr>
          <w:rFonts w:cs="Times New Roman" w:hint="eastAsia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 xml:space="preserve"> presenter address and email:</w:t>
      </w:r>
    </w:p>
    <w:p w14:paraId="733DD5BA" w14:textId="43DAC438" w:rsidR="00EF43BA" w:rsidRDefault="00EF43BA" w:rsidP="00EF43BA">
      <w:pPr>
        <w:spacing w:line="480" w:lineRule="auto"/>
        <w:ind w:firstLineChars="100" w:firstLine="2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Submission author address and email:</w:t>
      </w:r>
    </w:p>
    <w:p w14:paraId="3EFC43A2" w14:textId="77777777" w:rsidR="00EF43BA" w:rsidRP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bookmarkStart w:id="3" w:name="OLE_LINK12"/>
      <w:bookmarkStart w:id="4" w:name="OLE_LINK13"/>
      <w:r w:rsidRPr="00EF43BA">
        <w:rPr>
          <w:rFonts w:cs="Times New Roman"/>
          <w:b/>
          <w:bCs/>
          <w:sz w:val="24"/>
          <w:szCs w:val="24"/>
        </w:rPr>
        <w:t>Background</w:t>
      </w:r>
      <w:r w:rsidRPr="00EF43BA">
        <w:rPr>
          <w:rFonts w:cs="Times New Roman"/>
          <w:sz w:val="24"/>
          <w:szCs w:val="24"/>
        </w:rPr>
        <w:t xml:space="preserve">: Peritoneal carcinomatosis (PC) is the number one route among the three major forms of gastric cancer (GC) metastasis: blood-route metastasis, lymphatic metastasis, and seeding metastasis. Both institution-based and population-based clinical studies demonstrated a median overall survival (OS) of about 5 months for such patients. Currently, no standard treatment guidelines are available for this important problem. As a </w:t>
      </w:r>
      <w:proofErr w:type="gramStart"/>
      <w:r w:rsidRPr="00EF43BA">
        <w:rPr>
          <w:rFonts w:cs="Times New Roman"/>
          <w:sz w:val="24"/>
          <w:szCs w:val="24"/>
        </w:rPr>
        <w:t>results</w:t>
      </w:r>
      <w:proofErr w:type="gramEnd"/>
      <w:r w:rsidRPr="00EF43BA">
        <w:rPr>
          <w:rFonts w:cs="Times New Roman"/>
          <w:sz w:val="24"/>
          <w:szCs w:val="24"/>
        </w:rPr>
        <w:t xml:space="preserve">, high-level clinical trials are in urgent need in order to develop optimal treatment strategies for this problem.    </w:t>
      </w:r>
    </w:p>
    <w:p w14:paraId="2598B941" w14:textId="2226DD55" w:rsidR="00EF43BA" w:rsidRP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Objectives</w:t>
      </w:r>
      <w:r w:rsidRPr="00EF43BA">
        <w:rPr>
          <w:rFonts w:cs="Times New Roman"/>
          <w:sz w:val="24"/>
          <w:szCs w:val="24"/>
        </w:rPr>
        <w:t xml:space="preserve">: This study is to review the currently available clinical trials on CRS+HIPEC for GC PC, published since 1991. These studies </w:t>
      </w:r>
      <w:proofErr w:type="gramStart"/>
      <w:r w:rsidRPr="00EF43BA">
        <w:rPr>
          <w:rFonts w:cs="Times New Roman"/>
          <w:sz w:val="24"/>
          <w:szCs w:val="24"/>
        </w:rPr>
        <w:t>covers</w:t>
      </w:r>
      <w:proofErr w:type="gramEnd"/>
      <w:r w:rsidRPr="00EF43BA">
        <w:rPr>
          <w:rFonts w:cs="Times New Roman"/>
          <w:sz w:val="24"/>
          <w:szCs w:val="24"/>
        </w:rPr>
        <w:t xml:space="preserve"> institution- and population-based studies on the epidemiology of GC PC, retrospective studies on CRS+HIPEC, and prospective studies </w:t>
      </w:r>
      <w:r w:rsidRPr="00EF43BA">
        <w:rPr>
          <w:rFonts w:cs="Times New Roman"/>
          <w:sz w:val="24"/>
          <w:szCs w:val="24"/>
        </w:rPr>
        <w:lastRenderedPageBreak/>
        <w:t>on CRS+HIPEC. Survival and safety profiles are the key considerations in this review.</w:t>
      </w:r>
    </w:p>
    <w:p w14:paraId="11DB510B" w14:textId="77777777" w:rsidR="00EF43BA" w:rsidRPr="00C91B45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Methods:</w:t>
      </w:r>
      <w:r w:rsidRPr="00C91B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We</w:t>
      </w:r>
      <w:r w:rsidRPr="00C91B45">
        <w:rPr>
          <w:rFonts w:cs="Times New Roman"/>
          <w:sz w:val="24"/>
          <w:szCs w:val="24"/>
        </w:rPr>
        <w:t xml:space="preserve"> review</w:t>
      </w:r>
      <w:r>
        <w:rPr>
          <w:rFonts w:cs="Times New Roman"/>
          <w:sz w:val="24"/>
          <w:szCs w:val="24"/>
        </w:rPr>
        <w:t>ed</w:t>
      </w:r>
      <w:r w:rsidRPr="00C91B45">
        <w:rPr>
          <w:rFonts w:cs="Times New Roman"/>
          <w:sz w:val="24"/>
          <w:szCs w:val="24"/>
        </w:rPr>
        <w:t xml:space="preserve"> the available clinical trials on</w:t>
      </w:r>
      <w:r>
        <w:rPr>
          <w:rFonts w:cs="Times New Roman"/>
          <w:sz w:val="24"/>
          <w:szCs w:val="24"/>
        </w:rPr>
        <w:t xml:space="preserve"> cytoreductive surgery (</w:t>
      </w:r>
      <w:r w:rsidRPr="00C91B45">
        <w:rPr>
          <w:rFonts w:cs="Times New Roman"/>
          <w:sz w:val="24"/>
          <w:szCs w:val="24"/>
        </w:rPr>
        <w:t>CRS</w:t>
      </w:r>
      <w:r>
        <w:rPr>
          <w:rFonts w:cs="Times New Roman"/>
          <w:sz w:val="24"/>
          <w:szCs w:val="24"/>
        </w:rPr>
        <w:t>) plus hyperthermic intraperitoneal chemotherapy (</w:t>
      </w:r>
      <w:r w:rsidRPr="00C91B45">
        <w:rPr>
          <w:rFonts w:cs="Times New Roman"/>
          <w:sz w:val="24"/>
          <w:szCs w:val="24"/>
        </w:rPr>
        <w:t>HIPEC</w:t>
      </w:r>
      <w:r>
        <w:rPr>
          <w:rFonts w:cs="Times New Roman"/>
          <w:sz w:val="24"/>
          <w:szCs w:val="24"/>
        </w:rPr>
        <w:t>)</w:t>
      </w:r>
      <w:r w:rsidRPr="00C91B45">
        <w:rPr>
          <w:rFonts w:cs="Times New Roman"/>
          <w:sz w:val="24"/>
          <w:szCs w:val="24"/>
        </w:rPr>
        <w:t xml:space="preserve"> for GC PC. Su</w:t>
      </w:r>
      <w:r>
        <w:rPr>
          <w:rFonts w:cs="Times New Roman"/>
          <w:sz w:val="24"/>
          <w:szCs w:val="24"/>
        </w:rPr>
        <w:t>rvival and safety are primary endpoints</w:t>
      </w:r>
      <w:r w:rsidRPr="00C91B45">
        <w:rPr>
          <w:rFonts w:cs="Times New Roman"/>
          <w:sz w:val="24"/>
          <w:szCs w:val="24"/>
        </w:rPr>
        <w:t>.</w:t>
      </w:r>
    </w:p>
    <w:p w14:paraId="1804DDC8" w14:textId="4805D2E8" w:rsidR="00EF43BA" w:rsidRP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Results:</w:t>
      </w:r>
      <w:r w:rsidRPr="00EF43BA">
        <w:rPr>
          <w:rFonts w:cs="Times New Roman"/>
          <w:sz w:val="24"/>
          <w:szCs w:val="24"/>
        </w:rPr>
        <w:t xml:space="preserve"> The median OS of GC PC was 3.1 months in a large-sample institutional study, and 4.6 months in a population-based study. CRS+HIPEC could improve the survival of such patients. In three retrospective studies on PC, the median OS for 300 GC PC patients was about 13.0 months after CRS+HIPEC. In five prospective studies on 256 GC PC patients, the median OS was about 11.0 months vs. about 5.0 months for CRS+HIPEC vs. control. In retrospective studies on 1374 patients with GC PC, the median OS was about 11.3 months. CRS+HIPEC could double the OS in selected patients with GC PC. There is no statistically significant increase in serious adverse events directly attributed to CRS+HIPEC.</w:t>
      </w:r>
    </w:p>
    <w:p w14:paraId="73ED2CC2" w14:textId="287EC3B6" w:rsid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Conclusions</w:t>
      </w:r>
      <w:r w:rsidRPr="00EF43BA">
        <w:rPr>
          <w:rFonts w:cs="Times New Roman"/>
          <w:sz w:val="24"/>
          <w:szCs w:val="24"/>
        </w:rPr>
        <w:t xml:space="preserve">: Adequate clinical evidence is now available to support the advantages of CRS+HIPEC over traditional treatments for GC PC. CRS+HIPEC should be advocated as the treatment of choice for selected patients with GC PC, in experienced treatment centers.  </w:t>
      </w:r>
    </w:p>
    <w:bookmarkEnd w:id="3"/>
    <w:bookmarkEnd w:id="4"/>
    <w:p w14:paraId="322C2B73" w14:textId="1AB4FEA6" w:rsidR="00EF43BA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872886">
        <w:rPr>
          <w:rFonts w:cs="Times New Roman"/>
          <w:b/>
          <w:sz w:val="24"/>
          <w:szCs w:val="24"/>
        </w:rPr>
        <w:t>Key words</w:t>
      </w:r>
      <w:r>
        <w:rPr>
          <w:rFonts w:cs="Times New Roman"/>
          <w:sz w:val="24"/>
          <w:szCs w:val="24"/>
        </w:rPr>
        <w:t>: clinical trials; gastric cancer; cytoreductive surgery (CRS); hyperthermic intraperitoneal chemotherapy (HIPEC)</w:t>
      </w:r>
    </w:p>
    <w:p w14:paraId="638B984B" w14:textId="13686021" w:rsidR="00EF43BA" w:rsidRPr="00872886" w:rsidRDefault="00EF43BA" w:rsidP="00EF43BA">
      <w:pPr>
        <w:spacing w:line="480" w:lineRule="auto"/>
        <w:ind w:firstLineChars="100" w:firstLine="240"/>
        <w:rPr>
          <w:rFonts w:cs="Times New Roman"/>
          <w:sz w:val="24"/>
          <w:szCs w:val="24"/>
        </w:rPr>
      </w:pPr>
      <w:r w:rsidRPr="00872886">
        <w:rPr>
          <w:rFonts w:cs="Times New Roman"/>
          <w:b/>
          <w:sz w:val="24"/>
          <w:szCs w:val="24"/>
        </w:rPr>
        <w:t>Fund</w:t>
      </w:r>
      <w:r>
        <w:rPr>
          <w:rFonts w:cs="Times New Roman"/>
          <w:b/>
          <w:sz w:val="24"/>
          <w:szCs w:val="24"/>
        </w:rPr>
        <w:t>s</w:t>
      </w:r>
      <w:r w:rsidRPr="00872886">
        <w:rPr>
          <w:rFonts w:cs="Times New Roman"/>
          <w:b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T</w:t>
      </w:r>
      <w:r w:rsidRPr="00BE202F">
        <w:rPr>
          <w:rFonts w:cs="Times New Roman"/>
          <w:sz w:val="24"/>
          <w:szCs w:val="24"/>
        </w:rPr>
        <w:t>he Key Discipline Development Fund of Beijing Shijitan Hospital affiliated to the Capital Medical University</w:t>
      </w:r>
      <w:r>
        <w:rPr>
          <w:rFonts w:cs="Times New Roman"/>
          <w:sz w:val="24"/>
          <w:szCs w:val="24"/>
        </w:rPr>
        <w:t xml:space="preserve"> </w:t>
      </w:r>
      <w:r w:rsidRPr="00BE202F">
        <w:rPr>
          <w:rFonts w:cs="Times New Roman"/>
          <w:sz w:val="24"/>
          <w:szCs w:val="24"/>
        </w:rPr>
        <w:t>(2016fmzlwk), and the Special Fund for the Capital Characteristic Clinical Medicine Development Project (Z161100000516077) (both to Yan Li).</w:t>
      </w:r>
    </w:p>
    <w:p w14:paraId="6C10AA02" w14:textId="77777777" w:rsidR="0056652E" w:rsidRPr="00EF43BA" w:rsidRDefault="0056652E"/>
    <w:sectPr w:rsidR="0056652E" w:rsidRPr="00EF43BA" w:rsidSect="00EF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1005" w14:textId="77777777" w:rsidR="00BF1043" w:rsidRDefault="00BF1043" w:rsidP="00EF43BA">
      <w:r>
        <w:separator/>
      </w:r>
    </w:p>
  </w:endnote>
  <w:endnote w:type="continuationSeparator" w:id="0">
    <w:p w14:paraId="052FFB3F" w14:textId="77777777" w:rsidR="00BF1043" w:rsidRDefault="00BF1043" w:rsidP="00E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A5AB" w14:textId="77777777" w:rsidR="003731AE" w:rsidRDefault="00373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45342"/>
      <w:docPartObj>
        <w:docPartGallery w:val="Page Numbers (Bottom of Page)"/>
        <w:docPartUnique/>
      </w:docPartObj>
    </w:sdtPr>
    <w:sdtEndPr/>
    <w:sdtContent>
      <w:p w14:paraId="63164C19" w14:textId="5F116023" w:rsidR="00721F61" w:rsidRDefault="00721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4C98BAA" w14:textId="77777777" w:rsidR="00721F61" w:rsidRDefault="00721F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EA9B" w14:textId="77777777" w:rsidR="003731AE" w:rsidRDefault="00373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FA7E" w14:textId="77777777" w:rsidR="00BF1043" w:rsidRDefault="00BF1043" w:rsidP="00EF43BA">
      <w:r>
        <w:separator/>
      </w:r>
    </w:p>
  </w:footnote>
  <w:footnote w:type="continuationSeparator" w:id="0">
    <w:p w14:paraId="0348883B" w14:textId="77777777" w:rsidR="00BF1043" w:rsidRDefault="00BF1043" w:rsidP="00EF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F161" w14:textId="77777777" w:rsidR="003731AE" w:rsidRDefault="00373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CB2E" w14:textId="0F7F24F4" w:rsidR="009B7DB3" w:rsidRDefault="009B7DB3">
    <w:pPr>
      <w:pStyle w:val="a3"/>
    </w:pPr>
    <w:r w:rsidRPr="00C942E0">
      <w:rPr>
        <w:rFonts w:ascii="Times New Roman" w:hAnsi="Times New Roman" w:cs="Times New Roman"/>
        <w:sz w:val="24"/>
        <w:szCs w:val="24"/>
      </w:rPr>
      <w:t xml:space="preserve">Abstract </w:t>
    </w:r>
    <w:r>
      <w:rPr>
        <w:rFonts w:ascii="Times New Roman" w:hAnsi="Times New Roman" w:cs="Times New Roman" w:hint="eastAsia"/>
        <w:sz w:val="24"/>
        <w:szCs w:val="24"/>
      </w:rPr>
      <w:t>ex</w:t>
    </w:r>
    <w:r>
      <w:rPr>
        <w:rFonts w:ascii="Times New Roman" w:hAnsi="Times New Roman" w:cs="Times New Roman"/>
        <w:sz w:val="24"/>
        <w:szCs w:val="24"/>
      </w:rPr>
      <w:t xml:space="preserve">ample </w:t>
    </w:r>
    <w:r w:rsidRPr="00C942E0">
      <w:rPr>
        <w:rFonts w:ascii="Times New Roman" w:hAnsi="Times New Roman" w:cs="Times New Roman"/>
        <w:sz w:val="24"/>
        <w:szCs w:val="24"/>
      </w:rPr>
      <w:t>for PSOGI 2021</w:t>
    </w:r>
    <w:r w:rsidR="003731AE" w:rsidRPr="003731AE">
      <w:rPr>
        <w:rFonts w:ascii="Times New Roman" w:hAnsi="Times New Roman" w:cs="Times New Roman"/>
        <w:sz w:val="24"/>
        <w:szCs w:val="24"/>
      </w:rPr>
      <w:t xml:space="preserve"> </w:t>
    </w:r>
    <w:r w:rsidR="003731AE" w:rsidRPr="00C942E0">
      <w:rPr>
        <w:rFonts w:ascii="Times New Roman" w:hAnsi="Times New Roman" w:cs="Times New Roman"/>
        <w:sz w:val="24"/>
        <w:szCs w:val="24"/>
      </w:rPr>
      <w:t>Beijing</w:t>
    </w:r>
    <w:r w:rsidRPr="00C942E0">
      <w:rPr>
        <w:rFonts w:ascii="Times New Roman" w:hAnsi="Times New Roman" w:cs="Times New Roman"/>
        <w:sz w:val="24"/>
        <w:szCs w:val="24"/>
      </w:rPr>
      <w:t xml:space="preserve">, September 10-12, 2021, </w:t>
    </w:r>
    <w:r>
      <w:rPr>
        <w:rFonts w:ascii="Times New Roman" w:hAnsi="Times New Roman" w:cs="Times New Roman"/>
        <w:sz w:val="24"/>
        <w:szCs w:val="24"/>
      </w:rPr>
      <w:t>Beijing</w:t>
    </w:r>
    <w:r w:rsidRPr="00C942E0">
      <w:rPr>
        <w:rFonts w:ascii="Times New Roman" w:hAnsi="Times New Roman" w:cs="Times New Roman"/>
        <w:sz w:val="24"/>
        <w:szCs w:val="24"/>
      </w:rPr>
      <w:t>, China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AEB2" w14:textId="77777777" w:rsidR="003731AE" w:rsidRDefault="00373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E"/>
    <w:rsid w:val="00273548"/>
    <w:rsid w:val="003731AE"/>
    <w:rsid w:val="0056652E"/>
    <w:rsid w:val="00721F61"/>
    <w:rsid w:val="009B7DB3"/>
    <w:rsid w:val="00A25C62"/>
    <w:rsid w:val="00BF1043"/>
    <w:rsid w:val="00DB0175"/>
    <w:rsid w:val="00EF43B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9F32"/>
  <w15:chartTrackingRefBased/>
  <w15:docId w15:val="{1574E10C-72D8-4387-B281-252A531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B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3B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3BA"/>
    <w:rPr>
      <w:sz w:val="18"/>
      <w:szCs w:val="18"/>
    </w:rPr>
  </w:style>
  <w:style w:type="character" w:styleId="a7">
    <w:name w:val="Hyperlink"/>
    <w:basedOn w:val="a0"/>
    <w:uiPriority w:val="99"/>
    <w:unhideWhenUsed/>
    <w:rsid w:val="00EF43BA"/>
    <w:rPr>
      <w:color w:val="0563C1" w:themeColor="hyperlink"/>
      <w:u w:val="single"/>
    </w:rPr>
  </w:style>
  <w:style w:type="character" w:customStyle="1" w:styleId="data-name2">
    <w:name w:val="data-name2"/>
    <w:rsid w:val="00EF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3FA3-139E-4543-9619-4B00A071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 忠贺</dc:creator>
  <cp:keywords/>
  <dc:description/>
  <cp:lastModifiedBy>腹膜 肿瘤</cp:lastModifiedBy>
  <cp:revision>5</cp:revision>
  <dcterms:created xsi:type="dcterms:W3CDTF">2021-05-21T05:25:00Z</dcterms:created>
  <dcterms:modified xsi:type="dcterms:W3CDTF">2021-05-26T06:07:00Z</dcterms:modified>
</cp:coreProperties>
</file>