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AC35" w14:textId="43173D66" w:rsidR="00DB51AC" w:rsidRPr="00765038" w:rsidRDefault="003A0F0B" w:rsidP="00765038">
      <w:pPr>
        <w:spacing w:line="360" w:lineRule="auto"/>
        <w:ind w:left="480" w:hanging="480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标题：宋体，小四，加粗，</w:t>
      </w:r>
      <w:r w:rsidR="00765038"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左对齐</w:t>
      </w:r>
    </w:p>
    <w:p w14:paraId="316C7B26" w14:textId="5B9ABDF5" w:rsidR="00E80430" w:rsidRPr="00765038" w:rsidRDefault="003A0F0B" w:rsidP="0076503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作者：宋体，小四，</w:t>
      </w:r>
      <w:r w:rsidR="00765038" w:rsidRPr="00765038">
        <w:rPr>
          <w:rFonts w:ascii="Times New Roman" w:eastAsia="宋体" w:hAnsi="Times New Roman" w:cs="Times New Roman"/>
          <w:sz w:val="24"/>
          <w:szCs w:val="24"/>
        </w:rPr>
        <w:t>左对齐</w:t>
      </w:r>
    </w:p>
    <w:p w14:paraId="56F0921E" w14:textId="41EF6ABB" w:rsidR="00E80430" w:rsidRPr="00765038" w:rsidRDefault="003A0F0B" w:rsidP="00765038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作者单位：宋体，小四，</w:t>
      </w:r>
      <w:r w:rsidR="00765038" w:rsidRPr="00765038">
        <w:rPr>
          <w:rFonts w:ascii="Times New Roman" w:eastAsia="宋体" w:hAnsi="Times New Roman" w:cs="Times New Roman"/>
          <w:sz w:val="24"/>
          <w:szCs w:val="24"/>
        </w:rPr>
        <w:t>左对齐</w:t>
      </w:r>
    </w:p>
    <w:p w14:paraId="3C57543F" w14:textId="77777777" w:rsidR="000E1CEF" w:rsidRPr="0045032F" w:rsidRDefault="000E1CEF" w:rsidP="000E1CEF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5032F">
        <w:rPr>
          <w:rFonts w:ascii="Times New Roman" w:eastAsia="宋体" w:hAnsi="Times New Roman" w:cs="Times New Roman"/>
          <w:b/>
          <w:bCs/>
          <w:sz w:val="24"/>
          <w:szCs w:val="24"/>
        </w:rPr>
        <w:t>第一作者</w:t>
      </w:r>
      <w:r w:rsidRPr="0045032F"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 w:rsidRPr="0045032F">
        <w:rPr>
          <w:rFonts w:ascii="Times New Roman" w:eastAsia="宋体" w:hAnsi="Times New Roman" w:cs="Times New Roman"/>
          <w:b/>
          <w:bCs/>
          <w:sz w:val="24"/>
          <w:szCs w:val="24"/>
        </w:rPr>
        <w:t>报告作者：</w:t>
      </w:r>
    </w:p>
    <w:p w14:paraId="7D47BE2A" w14:textId="5D2397E2" w:rsidR="000E1CEF" w:rsidRPr="00765038" w:rsidRDefault="000E1CEF" w:rsidP="000E1CE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姓名：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地址：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XXXXX</w:t>
      </w:r>
    </w:p>
    <w:p w14:paraId="445743D3" w14:textId="521F66DD" w:rsidR="000E1CEF" w:rsidRPr="00765038" w:rsidRDefault="000E1CEF" w:rsidP="000E1CE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电话：</w:t>
      </w:r>
      <w:r>
        <w:rPr>
          <w:rFonts w:ascii="Times New Roman" w:eastAsia="宋体" w:hAnsi="Times New Roman" w:cs="Times New Roman"/>
          <w:sz w:val="24"/>
          <w:szCs w:val="24"/>
        </w:rPr>
        <w:t>XXXXXXXXXXX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邮箱：</w:t>
      </w:r>
      <w:r w:rsidRPr="00765038">
        <w:rPr>
          <w:rFonts w:ascii="Times New Roman" w:eastAsia="宋体" w:hAnsi="Times New Roman" w:cs="Times New Roman"/>
          <w:sz w:val="24"/>
          <w:szCs w:val="24"/>
        </w:rPr>
        <w:t>XXXXXX@XXX.</w:t>
      </w:r>
      <w:r>
        <w:rPr>
          <w:rFonts w:ascii="Times New Roman" w:eastAsia="宋体" w:hAnsi="Times New Roman" w:cs="Times New Roman"/>
          <w:sz w:val="24"/>
          <w:szCs w:val="24"/>
        </w:rPr>
        <w:t>XXX</w:t>
      </w:r>
      <w:r w:rsidRPr="0076503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C6FE669" w14:textId="07C3653B" w:rsidR="000E1CEF" w:rsidRDefault="000E1CEF" w:rsidP="003A0F0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通讯作者：</w:t>
      </w:r>
    </w:p>
    <w:p w14:paraId="314C64AC" w14:textId="77777777" w:rsidR="000E1CEF" w:rsidRPr="00765038" w:rsidRDefault="000E1CEF" w:rsidP="000E1CE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姓名：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地址：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XXXXX</w:t>
      </w:r>
    </w:p>
    <w:p w14:paraId="5ABED71A" w14:textId="77777777" w:rsidR="000E1CEF" w:rsidRPr="00765038" w:rsidRDefault="000E1CEF" w:rsidP="000E1CE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电话：</w:t>
      </w:r>
      <w:r>
        <w:rPr>
          <w:rFonts w:ascii="Times New Roman" w:eastAsia="宋体" w:hAnsi="Times New Roman" w:cs="Times New Roman"/>
          <w:sz w:val="24"/>
          <w:szCs w:val="24"/>
        </w:rPr>
        <w:t>XXXXXXXXXXX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邮箱：</w:t>
      </w:r>
      <w:r w:rsidRPr="00765038">
        <w:rPr>
          <w:rFonts w:ascii="Times New Roman" w:eastAsia="宋体" w:hAnsi="Times New Roman" w:cs="Times New Roman"/>
          <w:sz w:val="24"/>
          <w:szCs w:val="24"/>
        </w:rPr>
        <w:t>XXXXXX@XXX.</w:t>
      </w:r>
      <w:r>
        <w:rPr>
          <w:rFonts w:ascii="Times New Roman" w:eastAsia="宋体" w:hAnsi="Times New Roman" w:cs="Times New Roman"/>
          <w:sz w:val="24"/>
          <w:szCs w:val="24"/>
        </w:rPr>
        <w:t>XXX</w:t>
      </w:r>
      <w:r w:rsidRPr="0076503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E0F40C7" w14:textId="77777777" w:rsidR="000E1CEF" w:rsidRPr="000E1CEF" w:rsidRDefault="000E1CEF" w:rsidP="003A0F0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DAC6E4" w14:textId="2C4DB6F0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背景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：宋体，小四，两端对齐。</w:t>
      </w:r>
    </w:p>
    <w:p w14:paraId="2C130327" w14:textId="2BE26993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目的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：宋体，小四，两端对齐。</w:t>
      </w:r>
    </w:p>
    <w:p w14:paraId="2FD543CD" w14:textId="09EAB73E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结果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：宋体，小四，两端对齐。</w:t>
      </w:r>
    </w:p>
    <w:p w14:paraId="7E43CD82" w14:textId="06DAAD46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结论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：宋体，小四，两端对齐。</w:t>
      </w:r>
    </w:p>
    <w:p w14:paraId="4F615BE3" w14:textId="394DB0DD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关键词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：宋体，小四，两端对齐，以分号间隔。</w:t>
      </w:r>
    </w:p>
    <w:p w14:paraId="030B1F92" w14:textId="0E35FC46" w:rsidR="003A0F0B" w:rsidRPr="00765038" w:rsidRDefault="003A0F0B" w:rsidP="003A0F0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基金资助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：宋体，小四，两端对齐。</w:t>
      </w:r>
    </w:p>
    <w:p w14:paraId="6C8EF9C7" w14:textId="77777777" w:rsidR="00FD0777" w:rsidRDefault="00FD0777" w:rsidP="00765038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63335B5D" w14:textId="37704A3D" w:rsidR="00FD0777" w:rsidRDefault="00FD0777" w:rsidP="00765038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示例：</w:t>
      </w:r>
    </w:p>
    <w:p w14:paraId="69DCDA01" w14:textId="77777777" w:rsidR="00FD0777" w:rsidRDefault="00FD0777" w:rsidP="00765038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p w14:paraId="4E133B96" w14:textId="44113537" w:rsidR="00765038" w:rsidRPr="00765038" w:rsidRDefault="00765038" w:rsidP="00765038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sz w:val="24"/>
          <w:szCs w:val="24"/>
        </w:rPr>
        <w:t>术前血清肿瘤标志物对腹膜假黏液瘤患者临床价值研究</w:t>
      </w:r>
    </w:p>
    <w:p w14:paraId="52E1D563" w14:textId="4815CE78" w:rsidR="00765038" w:rsidRPr="00765038" w:rsidRDefault="00473F49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="00765038" w:rsidRPr="0076503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="00765038" w:rsidRPr="00765038"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="00765038" w:rsidRPr="0076503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="00765038" w:rsidRPr="00765038"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="00765038" w:rsidRPr="0076503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="00765038" w:rsidRPr="00765038">
        <w:rPr>
          <w:rFonts w:ascii="Times New Roman" w:eastAsia="宋体" w:hAnsi="Times New Roman" w:cs="Times New Roman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XX</w:t>
      </w:r>
      <w:r w:rsidR="00765038" w:rsidRPr="00765038">
        <w:rPr>
          <w:rFonts w:ascii="Times New Roman" w:eastAsia="宋体" w:hAnsi="Times New Roman" w:cs="Times New Roman"/>
          <w:sz w:val="24"/>
          <w:szCs w:val="24"/>
          <w:vertAlign w:val="superscript"/>
        </w:rPr>
        <w:t>1*</w:t>
      </w:r>
    </w:p>
    <w:p w14:paraId="4C015B43" w14:textId="030C7CD5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Pr="00765038">
        <w:rPr>
          <w:rFonts w:ascii="Times New Roman" w:eastAsia="宋体" w:hAnsi="Times New Roman" w:cs="Times New Roman"/>
          <w:sz w:val="24"/>
          <w:szCs w:val="24"/>
        </w:rPr>
        <w:t>首都医科大学附属北京世纪坛医院腹膜肿瘤外科，北京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100038</w:t>
      </w:r>
      <w:r w:rsidRPr="00765038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0003BCD0" w14:textId="77777777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第一作者</w:t>
      </w:r>
      <w:r w:rsidRPr="00765038">
        <w:rPr>
          <w:rFonts w:ascii="Times New Roman" w:eastAsia="宋体" w:hAnsi="Times New Roman" w:cs="Times New Roman"/>
          <w:sz w:val="24"/>
          <w:szCs w:val="24"/>
        </w:rPr>
        <w:t>/</w:t>
      </w:r>
      <w:r w:rsidRPr="00765038">
        <w:rPr>
          <w:rFonts w:ascii="Times New Roman" w:eastAsia="宋体" w:hAnsi="Times New Roman" w:cs="Times New Roman"/>
          <w:sz w:val="24"/>
          <w:szCs w:val="24"/>
        </w:rPr>
        <w:t>报告作者：</w:t>
      </w:r>
    </w:p>
    <w:p w14:paraId="0ABB89C2" w14:textId="7713D445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姓名：</w:t>
      </w:r>
      <w:r w:rsidR="00473F49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473F49">
        <w:rPr>
          <w:rFonts w:ascii="Times New Roman" w:eastAsia="宋体" w:hAnsi="Times New Roman" w:cs="Times New Roman"/>
          <w:sz w:val="24"/>
          <w:szCs w:val="24"/>
        </w:rPr>
        <w:t>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地址：北京市海淀区羊坊店铁医路</w:t>
      </w:r>
      <w:r w:rsidRPr="00765038">
        <w:rPr>
          <w:rFonts w:ascii="Times New Roman" w:eastAsia="宋体" w:hAnsi="Times New Roman" w:cs="Times New Roman"/>
          <w:sz w:val="24"/>
          <w:szCs w:val="24"/>
        </w:rPr>
        <w:t>10</w:t>
      </w:r>
      <w:r w:rsidRPr="00765038">
        <w:rPr>
          <w:rFonts w:ascii="Times New Roman" w:eastAsia="宋体" w:hAnsi="Times New Roman" w:cs="Times New Roman"/>
          <w:sz w:val="24"/>
          <w:szCs w:val="24"/>
        </w:rPr>
        <w:t>号</w:t>
      </w:r>
    </w:p>
    <w:p w14:paraId="1D02E0A1" w14:textId="55F3A30F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电话：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1851406XXXX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邮箱：</w:t>
      </w:r>
      <w:r w:rsidRPr="00765038">
        <w:rPr>
          <w:rFonts w:ascii="Times New Roman" w:eastAsia="宋体" w:hAnsi="Times New Roman" w:cs="Times New Roman"/>
          <w:sz w:val="24"/>
          <w:szCs w:val="24"/>
        </w:rPr>
        <w:t>XXXXXX@XXX.com</w:t>
      </w:r>
      <w:r w:rsidRPr="0076503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3DB0BD1" w14:textId="77777777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通讯作者：</w:t>
      </w:r>
    </w:p>
    <w:p w14:paraId="1FFD8B28" w14:textId="5140737E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姓名：</w:t>
      </w:r>
      <w:r w:rsidR="00473F49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473F49">
        <w:rPr>
          <w:rFonts w:ascii="Times New Roman" w:eastAsia="宋体" w:hAnsi="Times New Roman" w:cs="Times New Roman"/>
          <w:sz w:val="24"/>
          <w:szCs w:val="24"/>
        </w:rPr>
        <w:t>XX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地址：北京市海淀区羊坊店铁医路</w:t>
      </w:r>
      <w:r w:rsidRPr="00765038">
        <w:rPr>
          <w:rFonts w:ascii="Times New Roman" w:eastAsia="宋体" w:hAnsi="Times New Roman" w:cs="Times New Roman"/>
          <w:sz w:val="24"/>
          <w:szCs w:val="24"/>
        </w:rPr>
        <w:t>10</w:t>
      </w:r>
      <w:r w:rsidRPr="00765038">
        <w:rPr>
          <w:rFonts w:ascii="Times New Roman" w:eastAsia="宋体" w:hAnsi="Times New Roman" w:cs="Times New Roman"/>
          <w:sz w:val="24"/>
          <w:szCs w:val="24"/>
        </w:rPr>
        <w:t>号</w:t>
      </w:r>
    </w:p>
    <w:p w14:paraId="5CD04CBB" w14:textId="309B773A" w:rsid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sz w:val="24"/>
          <w:szCs w:val="24"/>
        </w:rPr>
        <w:t>电话：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1851406XXXX       </w:t>
      </w:r>
      <w:r w:rsidRPr="00765038">
        <w:rPr>
          <w:rFonts w:ascii="Times New Roman" w:eastAsia="宋体" w:hAnsi="Times New Roman" w:cs="Times New Roman"/>
          <w:sz w:val="24"/>
          <w:szCs w:val="24"/>
        </w:rPr>
        <w:t>邮箱：</w:t>
      </w:r>
      <w:r w:rsidRPr="00FD0777">
        <w:rPr>
          <w:rFonts w:ascii="Times New Roman" w:eastAsia="宋体" w:hAnsi="Times New Roman" w:cs="Times New Roman"/>
          <w:sz w:val="24"/>
          <w:szCs w:val="24"/>
        </w:rPr>
        <w:t>XXXXXX</w:t>
      </w:r>
      <w:r w:rsidRPr="00FD0777">
        <w:rPr>
          <w:rFonts w:ascii="Times New Roman" w:eastAsia="宋体" w:hAnsi="Times New Roman" w:cs="Times New Roman" w:hint="eastAsia"/>
          <w:sz w:val="24"/>
          <w:szCs w:val="24"/>
        </w:rPr>
        <w:t>@</w:t>
      </w:r>
      <w:r w:rsidRPr="00FD0777">
        <w:rPr>
          <w:rFonts w:ascii="Times New Roman" w:eastAsia="宋体" w:hAnsi="Times New Roman" w:cs="Times New Roman"/>
          <w:sz w:val="24"/>
          <w:szCs w:val="24"/>
        </w:rPr>
        <w:t>XXX</w:t>
      </w:r>
      <w:r w:rsidRPr="00FD0777">
        <w:rPr>
          <w:rFonts w:ascii="Times New Roman" w:eastAsia="宋体" w:hAnsi="Times New Roman" w:cs="Times New Roman" w:hint="eastAsia"/>
          <w:sz w:val="24"/>
          <w:szCs w:val="24"/>
        </w:rPr>
        <w:t>.com</w:t>
      </w:r>
      <w:r w:rsidRPr="00765038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18424C2" w14:textId="77777777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7EBB762" w14:textId="664ED842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Hlk6154267"/>
      <w:r w:rsidRPr="00765038">
        <w:rPr>
          <w:rFonts w:ascii="Times New Roman" w:eastAsia="宋体" w:hAnsi="Times New Roman" w:cs="Times New Roman"/>
          <w:b/>
          <w:sz w:val="24"/>
          <w:szCs w:val="24"/>
        </w:rPr>
        <w:t>背景</w:t>
      </w:r>
      <w:r w:rsidRPr="00765038">
        <w:rPr>
          <w:rFonts w:ascii="Times New Roman" w:eastAsia="宋体" w:hAnsi="Times New Roman" w:cs="Times New Roman"/>
          <w:sz w:val="24"/>
          <w:szCs w:val="24"/>
        </w:rPr>
        <w:t>：腹膜假黏液瘤（</w:t>
      </w:r>
      <w:r w:rsidRPr="00765038">
        <w:rPr>
          <w:rFonts w:ascii="Times New Roman" w:eastAsia="宋体" w:hAnsi="Times New Roman" w:cs="Times New Roman"/>
          <w:sz w:val="24"/>
          <w:szCs w:val="24"/>
        </w:rPr>
        <w:t>pseudomyxoma peritonei, PMP</w:t>
      </w:r>
      <w:r w:rsidRPr="00765038">
        <w:rPr>
          <w:rFonts w:ascii="Times New Roman" w:eastAsia="宋体" w:hAnsi="Times New Roman" w:cs="Times New Roman"/>
          <w:sz w:val="24"/>
          <w:szCs w:val="24"/>
        </w:rPr>
        <w:t>）发病率低，起病隐匿，</w:t>
      </w:r>
      <w:bookmarkStart w:id="1" w:name="OLE_LINK40"/>
      <w:bookmarkStart w:id="2" w:name="OLE_LINK41"/>
      <w:r w:rsidRPr="00765038">
        <w:rPr>
          <w:rFonts w:ascii="Times New Roman" w:eastAsia="宋体" w:hAnsi="Times New Roman" w:cs="Times New Roman"/>
          <w:sz w:val="24"/>
          <w:szCs w:val="24"/>
        </w:rPr>
        <w:t>不同起源</w:t>
      </w:r>
      <w:r w:rsidRPr="00765038">
        <w:rPr>
          <w:rFonts w:ascii="Times New Roman" w:eastAsia="宋体" w:hAnsi="Times New Roman" w:cs="Times New Roman"/>
          <w:sz w:val="24"/>
          <w:szCs w:val="24"/>
        </w:rPr>
        <w:lastRenderedPageBreak/>
        <w:t>部位的肿瘤的生物学行为差异很大，临床症状不典型</w:t>
      </w:r>
      <w:bookmarkEnd w:id="1"/>
      <w:bookmarkEnd w:id="2"/>
      <w:r w:rsidRPr="00765038">
        <w:rPr>
          <w:rFonts w:ascii="Times New Roman" w:eastAsia="宋体" w:hAnsi="Times New Roman" w:cs="Times New Roman"/>
          <w:sz w:val="24"/>
          <w:szCs w:val="24"/>
        </w:rPr>
        <w:t>。肿瘤标志物因其操作简便、无侵入性、价格低廉、易于动态监测等特点，在临床中得到广泛的应用。</w:t>
      </w:r>
      <w:r w:rsidRPr="00765038">
        <w:rPr>
          <w:rFonts w:ascii="Times New Roman" w:eastAsia="宋体" w:hAnsi="Times New Roman" w:cs="Times New Roman"/>
          <w:sz w:val="24"/>
          <w:szCs w:val="24"/>
        </w:rPr>
        <w:t>CEA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和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是应用于腹腔内肿瘤最常见的三种肿瘤标志物。</w:t>
      </w:r>
    </w:p>
    <w:p w14:paraId="45B5A5ED" w14:textId="79CB57AE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sz w:val="24"/>
          <w:szCs w:val="24"/>
        </w:rPr>
        <w:t>目的</w:t>
      </w:r>
      <w:r w:rsidRPr="00765038">
        <w:rPr>
          <w:rFonts w:ascii="Times New Roman" w:eastAsia="宋体" w:hAnsi="Times New Roman" w:cs="Times New Roman"/>
          <w:sz w:val="24"/>
          <w:szCs w:val="24"/>
        </w:rPr>
        <w:t>：分析术前血清肿瘤标志物</w:t>
      </w:r>
      <w:r w:rsidRPr="00765038">
        <w:rPr>
          <w:rFonts w:ascii="Times New Roman" w:eastAsia="宋体" w:hAnsi="Times New Roman" w:cs="Times New Roman"/>
          <w:sz w:val="24"/>
          <w:szCs w:val="24"/>
        </w:rPr>
        <w:t>CEA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与</w:t>
      </w:r>
      <w:r w:rsidRPr="00765038">
        <w:rPr>
          <w:rFonts w:ascii="Times New Roman" w:eastAsia="宋体" w:hAnsi="Times New Roman" w:cs="Times New Roman"/>
          <w:sz w:val="24"/>
          <w:szCs w:val="24"/>
        </w:rPr>
        <w:t>PMP</w:t>
      </w:r>
      <w:r w:rsidRPr="00765038">
        <w:rPr>
          <w:rFonts w:ascii="Times New Roman" w:eastAsia="宋体" w:hAnsi="Times New Roman" w:cs="Times New Roman"/>
          <w:sz w:val="24"/>
          <w:szCs w:val="24"/>
        </w:rPr>
        <w:t>的临床病理特征、预后转归的关系，评估其临床应用价值。</w:t>
      </w:r>
    </w:p>
    <w:p w14:paraId="1D0E2732" w14:textId="77777777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sz w:val="24"/>
          <w:szCs w:val="24"/>
        </w:rPr>
        <w:t>结果</w:t>
      </w:r>
      <w:r w:rsidRPr="00765038">
        <w:rPr>
          <w:rFonts w:ascii="Times New Roman" w:eastAsia="宋体" w:hAnsi="Times New Roman" w:cs="Times New Roman"/>
          <w:sz w:val="24"/>
          <w:szCs w:val="24"/>
        </w:rPr>
        <w:t>：术前</w:t>
      </w:r>
      <w:r w:rsidRPr="00765038">
        <w:rPr>
          <w:rFonts w:ascii="Times New Roman" w:eastAsia="宋体" w:hAnsi="Times New Roman" w:cs="Times New Roman"/>
          <w:sz w:val="24"/>
          <w:szCs w:val="24"/>
        </w:rPr>
        <w:t>CEA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的最佳界值分别为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16.8 </w:t>
      </w:r>
      <w:bookmarkStart w:id="3" w:name="OLE_LINK25"/>
      <w:bookmarkStart w:id="4" w:name="OLE_LINK26"/>
      <w:bookmarkStart w:id="5" w:name="OLE_LINK27"/>
      <w:r w:rsidRPr="00765038">
        <w:rPr>
          <w:rFonts w:ascii="Times New Roman" w:eastAsia="宋体" w:hAnsi="Times New Roman" w:cs="Times New Roman"/>
          <w:sz w:val="24"/>
          <w:szCs w:val="24"/>
        </w:rPr>
        <w:t>μg</w:t>
      </w:r>
      <w:bookmarkStart w:id="6" w:name="OLE_LINK23"/>
      <w:bookmarkStart w:id="7" w:name="OLE_LINK24"/>
      <w:r w:rsidRPr="00765038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bookmarkEnd w:id="6"/>
      <w:bookmarkEnd w:id="7"/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bookmarkEnd w:id="3"/>
      <w:bookmarkEnd w:id="4"/>
      <w:bookmarkEnd w:id="5"/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49.0 U</w:t>
      </w:r>
      <w:r w:rsidRPr="00765038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mL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147.0 U</w:t>
      </w:r>
      <w:r w:rsidRPr="00765038">
        <w:rPr>
          <w:rFonts w:ascii="Times New Roman" w:eastAsia="宋体" w:hAnsi="Times New Roman" w:cs="Times New Roman"/>
          <w:color w:val="000000"/>
          <w:sz w:val="24"/>
          <w:szCs w:val="24"/>
        </w:rPr>
        <w:t>·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mL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 w:rsidRPr="00765038">
        <w:rPr>
          <w:rFonts w:ascii="Times New Roman" w:eastAsia="宋体" w:hAnsi="Times New Roman" w:cs="Times New Roman"/>
          <w:sz w:val="24"/>
          <w:szCs w:val="24"/>
        </w:rPr>
        <w:t>。</w:t>
      </w:r>
      <w:r w:rsidRPr="00765038">
        <w:rPr>
          <w:rFonts w:ascii="Times New Roman" w:eastAsia="宋体" w:hAnsi="Times New Roman" w:cs="Times New Roman"/>
          <w:sz w:val="24"/>
          <w:szCs w:val="24"/>
        </w:rPr>
        <w:t>CEA</w:t>
      </w:r>
      <w:r w:rsidRPr="00765038">
        <w:rPr>
          <w:rFonts w:ascii="Times New Roman" w:eastAsia="宋体" w:hAnsi="Times New Roman" w:cs="Times New Roman"/>
          <w:sz w:val="24"/>
          <w:szCs w:val="24"/>
        </w:rPr>
        <w:t>的敏感性显著高于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，联合检测的敏感性显著高于单个肿瘤标志物检测（</w:t>
      </w:r>
      <w:r w:rsidRPr="00765038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&lt; 0.05</w:t>
      </w:r>
      <w:r w:rsidRPr="00765038">
        <w:rPr>
          <w:rFonts w:ascii="Times New Roman" w:eastAsia="宋体" w:hAnsi="Times New Roman" w:cs="Times New Roman"/>
          <w:sz w:val="24"/>
          <w:szCs w:val="24"/>
        </w:rPr>
        <w:t>）。不同病理组织学类型的</w:t>
      </w:r>
      <w:r w:rsidRPr="00765038">
        <w:rPr>
          <w:rFonts w:ascii="Times New Roman" w:eastAsia="宋体" w:hAnsi="Times New Roman" w:cs="Times New Roman"/>
          <w:sz w:val="24"/>
          <w:szCs w:val="24"/>
        </w:rPr>
        <w:t>PMP</w:t>
      </w:r>
      <w:r w:rsidRPr="00765038">
        <w:rPr>
          <w:rFonts w:ascii="Times New Roman" w:eastAsia="宋体" w:hAnsi="Times New Roman" w:cs="Times New Roman"/>
          <w:sz w:val="24"/>
          <w:szCs w:val="24"/>
        </w:rPr>
        <w:t>患者，其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CEA+CA19-9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水平差异有统计学意义，高恶性度组和低恶性度组间的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CEA+CA199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CA19-9+CA125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CEA+CA19-9+CA125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差异也有统计学意义（</w:t>
      </w:r>
      <w:r w:rsidRPr="00765038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&lt; 0.05</w:t>
      </w:r>
      <w:r w:rsidRPr="00765038">
        <w:rPr>
          <w:rFonts w:ascii="Times New Roman" w:eastAsia="宋体" w:hAnsi="Times New Roman" w:cs="Times New Roman"/>
          <w:sz w:val="24"/>
          <w:szCs w:val="24"/>
        </w:rPr>
        <w:t>）。生存单因素分析显示：术前</w:t>
      </w:r>
      <w:r w:rsidRPr="00765038">
        <w:rPr>
          <w:rFonts w:ascii="Times New Roman" w:eastAsia="宋体" w:hAnsi="Times New Roman" w:cs="Times New Roman"/>
          <w:sz w:val="24"/>
          <w:szCs w:val="24"/>
        </w:rPr>
        <w:t>CEA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、</w:t>
      </w:r>
      <w:r w:rsidRPr="00765038">
        <w:rPr>
          <w:rFonts w:ascii="Times New Roman" w:eastAsia="宋体" w:hAnsi="Times New Roman" w:cs="Times New Roman"/>
          <w:sz w:val="24"/>
          <w:szCs w:val="24"/>
        </w:rPr>
        <w:t>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高于界值组和低于界值组对生存的影响差异有统计学意义（</w:t>
      </w:r>
      <w:r w:rsidRPr="00765038">
        <w:rPr>
          <w:rFonts w:ascii="Times New Roman" w:eastAsia="宋体" w:hAnsi="Times New Roman" w:cs="Times New Roman"/>
          <w:i/>
          <w:sz w:val="24"/>
          <w:szCs w:val="24"/>
        </w:rPr>
        <w:t>P</w:t>
      </w:r>
      <w:r w:rsidRPr="00765038">
        <w:rPr>
          <w:rFonts w:ascii="Times New Roman" w:eastAsia="宋体" w:hAnsi="Times New Roman" w:cs="Times New Roman"/>
          <w:sz w:val="24"/>
          <w:szCs w:val="24"/>
        </w:rPr>
        <w:t xml:space="preserve"> &lt; 0.05</w:t>
      </w:r>
      <w:r w:rsidRPr="00765038">
        <w:rPr>
          <w:rFonts w:ascii="Times New Roman" w:eastAsia="宋体" w:hAnsi="Times New Roman" w:cs="Times New Roman"/>
          <w:sz w:val="24"/>
          <w:szCs w:val="24"/>
        </w:rPr>
        <w:t>）；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高于界值组的死亡风险是低于界值组的</w:t>
      </w:r>
      <w:r w:rsidRPr="00765038">
        <w:rPr>
          <w:rFonts w:ascii="Times New Roman" w:eastAsia="宋体" w:hAnsi="Times New Roman" w:cs="Times New Roman"/>
          <w:sz w:val="24"/>
          <w:szCs w:val="24"/>
        </w:rPr>
        <w:t>4.143</w:t>
      </w:r>
      <w:r w:rsidRPr="00765038">
        <w:rPr>
          <w:rFonts w:ascii="Times New Roman" w:eastAsia="宋体" w:hAnsi="Times New Roman" w:cs="Times New Roman"/>
          <w:sz w:val="24"/>
          <w:szCs w:val="24"/>
        </w:rPr>
        <w:t>倍，</w:t>
      </w:r>
      <w:r w:rsidRPr="00765038">
        <w:rPr>
          <w:rFonts w:ascii="Times New Roman" w:eastAsia="宋体" w:hAnsi="Times New Roman" w:cs="Times New Roman"/>
          <w:sz w:val="24"/>
          <w:szCs w:val="24"/>
        </w:rPr>
        <w:t>CEA+CA19-9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均高于界值组的死亡风险是均低于界值组的</w:t>
      </w:r>
      <w:r w:rsidRPr="00765038">
        <w:rPr>
          <w:rFonts w:ascii="Times New Roman" w:eastAsia="宋体" w:hAnsi="Times New Roman" w:cs="Times New Roman"/>
          <w:sz w:val="24"/>
          <w:szCs w:val="24"/>
        </w:rPr>
        <w:t>7.797</w:t>
      </w:r>
      <w:r w:rsidRPr="00765038">
        <w:rPr>
          <w:rFonts w:ascii="Times New Roman" w:eastAsia="宋体" w:hAnsi="Times New Roman" w:cs="Times New Roman"/>
          <w:sz w:val="24"/>
          <w:szCs w:val="24"/>
        </w:rPr>
        <w:t>倍，</w:t>
      </w:r>
      <w:r w:rsidRPr="00765038">
        <w:rPr>
          <w:rFonts w:ascii="Times New Roman" w:eastAsia="宋体" w:hAnsi="Times New Roman" w:cs="Times New Roman"/>
          <w:sz w:val="24"/>
          <w:szCs w:val="24"/>
        </w:rPr>
        <w:t>CEA+CA19-9+CA125</w:t>
      </w:r>
      <w:r w:rsidRPr="00765038">
        <w:rPr>
          <w:rFonts w:ascii="Times New Roman" w:eastAsia="宋体" w:hAnsi="Times New Roman" w:cs="Times New Roman"/>
          <w:sz w:val="24"/>
          <w:szCs w:val="24"/>
        </w:rPr>
        <w:t>均高于界值组的死亡风险是均低于界值组的</w:t>
      </w:r>
      <w:r w:rsidRPr="00765038">
        <w:rPr>
          <w:rFonts w:ascii="Times New Roman" w:eastAsia="宋体" w:hAnsi="Times New Roman" w:cs="Times New Roman"/>
          <w:sz w:val="24"/>
          <w:szCs w:val="24"/>
        </w:rPr>
        <w:t>4.749</w:t>
      </w:r>
      <w:r w:rsidRPr="00765038">
        <w:rPr>
          <w:rFonts w:ascii="Times New Roman" w:eastAsia="宋体" w:hAnsi="Times New Roman" w:cs="Times New Roman"/>
          <w:sz w:val="24"/>
          <w:szCs w:val="24"/>
        </w:rPr>
        <w:t>倍。</w:t>
      </w:r>
    </w:p>
    <w:p w14:paraId="6AC6BA05" w14:textId="64AB5CA6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sz w:val="24"/>
          <w:szCs w:val="24"/>
        </w:rPr>
        <w:t>结论</w:t>
      </w:r>
      <w:r w:rsidRPr="00765038">
        <w:rPr>
          <w:rFonts w:ascii="Times New Roman" w:eastAsia="宋体" w:hAnsi="Times New Roman" w:cs="Times New Roman"/>
          <w:sz w:val="24"/>
          <w:szCs w:val="24"/>
        </w:rPr>
        <w:t>：术前肿瘤标志物对</w:t>
      </w:r>
      <w:r w:rsidRPr="00765038">
        <w:rPr>
          <w:rFonts w:ascii="Times New Roman" w:eastAsia="宋体" w:hAnsi="Times New Roman" w:cs="Times New Roman"/>
          <w:sz w:val="24"/>
          <w:szCs w:val="24"/>
        </w:rPr>
        <w:t>PMP</w:t>
      </w:r>
      <w:r w:rsidRPr="00765038">
        <w:rPr>
          <w:rFonts w:ascii="Times New Roman" w:eastAsia="宋体" w:hAnsi="Times New Roman" w:cs="Times New Roman"/>
          <w:sz w:val="24"/>
          <w:szCs w:val="24"/>
        </w:rPr>
        <w:t>的疾病评估、预测转归方面有临床价值，尤其以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的作用更为显著，高水平的</w:t>
      </w:r>
      <w:r w:rsidRPr="00765038">
        <w:rPr>
          <w:rFonts w:ascii="Times New Roman" w:eastAsia="宋体" w:hAnsi="Times New Roman" w:cs="Times New Roman"/>
          <w:sz w:val="24"/>
          <w:szCs w:val="24"/>
        </w:rPr>
        <w:t>CA19-9</w:t>
      </w:r>
      <w:r w:rsidRPr="00765038">
        <w:rPr>
          <w:rFonts w:ascii="Times New Roman" w:eastAsia="宋体" w:hAnsi="Times New Roman" w:cs="Times New Roman"/>
          <w:sz w:val="24"/>
          <w:szCs w:val="24"/>
        </w:rPr>
        <w:t>可能提示肿瘤分化程度较差且患者的死亡风险更高。</w:t>
      </w:r>
      <w:bookmarkStart w:id="8" w:name="_Hlk6154309"/>
      <w:bookmarkEnd w:id="0"/>
    </w:p>
    <w:p w14:paraId="64DB3325" w14:textId="094A4C10" w:rsidR="00765038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sz w:val="24"/>
          <w:szCs w:val="24"/>
        </w:rPr>
        <w:t>关键词：</w:t>
      </w:r>
      <w:r w:rsidRPr="00765038">
        <w:rPr>
          <w:rFonts w:ascii="Times New Roman" w:eastAsia="宋体" w:hAnsi="Times New Roman" w:cs="Times New Roman"/>
          <w:sz w:val="24"/>
          <w:szCs w:val="24"/>
        </w:rPr>
        <w:t>腹膜假黏液瘤；术前血清肿瘤标志物；临床病理特征；</w:t>
      </w:r>
      <w:r w:rsidRPr="00765038">
        <w:rPr>
          <w:rFonts w:ascii="Times New Roman" w:eastAsia="宋体" w:hAnsi="Times New Roman" w:cs="Times New Roman"/>
          <w:sz w:val="24"/>
          <w:szCs w:val="24"/>
        </w:rPr>
        <w:t>Cutoff</w:t>
      </w:r>
      <w:r w:rsidRPr="00765038">
        <w:rPr>
          <w:rFonts w:ascii="Times New Roman" w:eastAsia="宋体" w:hAnsi="Times New Roman" w:cs="Times New Roman"/>
          <w:sz w:val="24"/>
          <w:szCs w:val="24"/>
        </w:rPr>
        <w:t>值；生存分析</w:t>
      </w:r>
      <w:bookmarkEnd w:id="8"/>
    </w:p>
    <w:p w14:paraId="481BB27D" w14:textId="44D15EDB" w:rsidR="003A0F0B" w:rsidRPr="00765038" w:rsidRDefault="00765038" w:rsidP="007650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5038">
        <w:rPr>
          <w:rFonts w:ascii="Times New Roman" w:eastAsia="宋体" w:hAnsi="Times New Roman" w:cs="Times New Roman"/>
          <w:b/>
          <w:bCs/>
          <w:sz w:val="24"/>
          <w:szCs w:val="24"/>
        </w:rPr>
        <w:t>基金</w:t>
      </w:r>
      <w:r w:rsidRPr="00765038">
        <w:rPr>
          <w:rFonts w:ascii="Times New Roman" w:eastAsia="宋体" w:hAnsi="Times New Roman" w:cs="Times New Roman"/>
          <w:sz w:val="24"/>
          <w:szCs w:val="24"/>
        </w:rPr>
        <w:t>：无。</w:t>
      </w:r>
    </w:p>
    <w:sectPr w:rsidR="003A0F0B" w:rsidRPr="00765038" w:rsidSect="00276A88">
      <w:headerReference w:type="default" r:id="rId7"/>
      <w:footerReference w:type="default" r:id="rId8"/>
      <w:pgSz w:w="11906" w:h="16838"/>
      <w:pgMar w:top="1418" w:right="1418" w:bottom="1418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42E5" w14:textId="77777777" w:rsidR="003D2860" w:rsidRDefault="003D2860" w:rsidP="00CA6BD1">
      <w:r>
        <w:separator/>
      </w:r>
    </w:p>
  </w:endnote>
  <w:endnote w:type="continuationSeparator" w:id="0">
    <w:p w14:paraId="65F45CA2" w14:textId="77777777" w:rsidR="003D2860" w:rsidRDefault="003D2860" w:rsidP="00CA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209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115278" w14:textId="609E371B" w:rsidR="00276A88" w:rsidRPr="00276A88" w:rsidRDefault="00276A88">
        <w:pPr>
          <w:pStyle w:val="a5"/>
          <w:jc w:val="center"/>
          <w:rPr>
            <w:rFonts w:ascii="Times New Roman" w:hAnsi="Times New Roman" w:cs="Times New Roman"/>
          </w:rPr>
        </w:pPr>
        <w:r w:rsidRPr="00276A88">
          <w:rPr>
            <w:rFonts w:ascii="Times New Roman" w:hAnsi="Times New Roman" w:cs="Times New Roman"/>
          </w:rPr>
          <w:fldChar w:fldCharType="begin"/>
        </w:r>
        <w:r w:rsidRPr="00276A88">
          <w:rPr>
            <w:rFonts w:ascii="Times New Roman" w:hAnsi="Times New Roman" w:cs="Times New Roman"/>
          </w:rPr>
          <w:instrText>PAGE   \* MERGEFORMAT</w:instrText>
        </w:r>
        <w:r w:rsidRPr="00276A88">
          <w:rPr>
            <w:rFonts w:ascii="Times New Roman" w:hAnsi="Times New Roman" w:cs="Times New Roman"/>
          </w:rPr>
          <w:fldChar w:fldCharType="separate"/>
        </w:r>
        <w:r w:rsidRPr="00276A88">
          <w:rPr>
            <w:rFonts w:ascii="Times New Roman" w:hAnsi="Times New Roman" w:cs="Times New Roman"/>
            <w:lang w:val="zh-CN"/>
          </w:rPr>
          <w:t>2</w:t>
        </w:r>
        <w:r w:rsidRPr="00276A88">
          <w:rPr>
            <w:rFonts w:ascii="Times New Roman" w:hAnsi="Times New Roman" w:cs="Times New Roman"/>
          </w:rPr>
          <w:fldChar w:fldCharType="end"/>
        </w:r>
      </w:p>
    </w:sdtContent>
  </w:sdt>
  <w:p w14:paraId="6E781336" w14:textId="77777777" w:rsidR="00276A88" w:rsidRDefault="00276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AAF9" w14:textId="77777777" w:rsidR="003D2860" w:rsidRDefault="003D2860" w:rsidP="00CA6BD1">
      <w:r>
        <w:separator/>
      </w:r>
    </w:p>
  </w:footnote>
  <w:footnote w:type="continuationSeparator" w:id="0">
    <w:p w14:paraId="7C97EB12" w14:textId="77777777" w:rsidR="003D2860" w:rsidRDefault="003D2860" w:rsidP="00CA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100D" w14:textId="1E2B37B3" w:rsidR="003A0F0B" w:rsidRPr="00765038" w:rsidRDefault="003A0F0B">
    <w:pPr>
      <w:pStyle w:val="a3"/>
      <w:rPr>
        <w:rFonts w:ascii="Times New Roman" w:eastAsia="宋体" w:hAnsi="Times New Roman" w:cs="Times New Roman"/>
      </w:rPr>
    </w:pPr>
    <w:r w:rsidRPr="00765038">
      <w:rPr>
        <w:rFonts w:ascii="Times New Roman" w:eastAsia="宋体" w:hAnsi="Times New Roman" w:cs="Times New Roman"/>
      </w:rPr>
      <w:t xml:space="preserve">PSOGI 2021 Beijing </w:t>
    </w:r>
    <w:r w:rsidRPr="00765038">
      <w:rPr>
        <w:rFonts w:ascii="Times New Roman" w:eastAsia="宋体" w:hAnsi="Times New Roman" w:cs="Times New Roman"/>
      </w:rPr>
      <w:t>中文摘要格式，</w:t>
    </w:r>
    <w:r w:rsidRPr="00765038">
      <w:rPr>
        <w:rFonts w:ascii="Times New Roman" w:eastAsia="宋体" w:hAnsi="Times New Roman" w:cs="Times New Roman"/>
      </w:rPr>
      <w:t>2021</w:t>
    </w:r>
    <w:r w:rsidRPr="00765038">
      <w:rPr>
        <w:rFonts w:ascii="Times New Roman" w:eastAsia="宋体" w:hAnsi="Times New Roman" w:cs="Times New Roman"/>
      </w:rPr>
      <w:t>年</w:t>
    </w:r>
    <w:r w:rsidRPr="00765038">
      <w:rPr>
        <w:rFonts w:ascii="Times New Roman" w:eastAsia="宋体" w:hAnsi="Times New Roman" w:cs="Times New Roman"/>
      </w:rPr>
      <w:t>9</w:t>
    </w:r>
    <w:r w:rsidRPr="00765038">
      <w:rPr>
        <w:rFonts w:ascii="Times New Roman" w:eastAsia="宋体" w:hAnsi="Times New Roman" w:cs="Times New Roman"/>
      </w:rPr>
      <w:t>月</w:t>
    </w:r>
    <w:r w:rsidRPr="00765038">
      <w:rPr>
        <w:rFonts w:ascii="Times New Roman" w:eastAsia="宋体" w:hAnsi="Times New Roman" w:cs="Times New Roman"/>
      </w:rPr>
      <w:t>10-12</w:t>
    </w:r>
    <w:r w:rsidRPr="00765038">
      <w:rPr>
        <w:rFonts w:ascii="Times New Roman" w:eastAsia="宋体" w:hAnsi="Times New Roman" w:cs="Times New Roman"/>
      </w:rPr>
      <w:t>日</w:t>
    </w:r>
    <w:r w:rsidRPr="00765038">
      <w:rPr>
        <w:rFonts w:ascii="Times New Roman" w:eastAsia="宋体" w:hAnsi="Times New Roman" w:cs="Times New Roman"/>
      </w:rPr>
      <w:t xml:space="preserve">  </w:t>
    </w:r>
    <w:r w:rsidRPr="00765038">
      <w:rPr>
        <w:rFonts w:ascii="Times New Roman" w:eastAsia="宋体" w:hAnsi="Times New Roman" w:cs="Times New Roman"/>
      </w:rPr>
      <w:t>中国北京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000"/>
    <w:multiLevelType w:val="hybridMultilevel"/>
    <w:tmpl w:val="5B86A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B7D0B"/>
    <w:multiLevelType w:val="hybridMultilevel"/>
    <w:tmpl w:val="BF024CB2"/>
    <w:lvl w:ilvl="0" w:tplc="BF00E09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CE2739"/>
    <w:multiLevelType w:val="hybridMultilevel"/>
    <w:tmpl w:val="EE12E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E4507C"/>
    <w:multiLevelType w:val="hybridMultilevel"/>
    <w:tmpl w:val="2F04305E"/>
    <w:lvl w:ilvl="0" w:tplc="C89C9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8B73CD"/>
    <w:multiLevelType w:val="multilevel"/>
    <w:tmpl w:val="95569E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2A16F3"/>
    <w:multiLevelType w:val="hybridMultilevel"/>
    <w:tmpl w:val="F9641200"/>
    <w:lvl w:ilvl="0" w:tplc="8BCA2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687E23"/>
    <w:multiLevelType w:val="hybridMultilevel"/>
    <w:tmpl w:val="9B22F8CC"/>
    <w:lvl w:ilvl="0" w:tplc="49024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A839F9"/>
    <w:multiLevelType w:val="hybridMultilevel"/>
    <w:tmpl w:val="B62077B6"/>
    <w:lvl w:ilvl="0" w:tplc="0D3AC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5D52A6"/>
    <w:multiLevelType w:val="hybridMultilevel"/>
    <w:tmpl w:val="D31C6E9E"/>
    <w:lvl w:ilvl="0" w:tplc="ECDC6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32600F"/>
    <w:multiLevelType w:val="hybridMultilevel"/>
    <w:tmpl w:val="79A64E8E"/>
    <w:lvl w:ilvl="0" w:tplc="0196275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D6"/>
    <w:rsid w:val="00042304"/>
    <w:rsid w:val="00070854"/>
    <w:rsid w:val="000A3F29"/>
    <w:rsid w:val="000E1CEF"/>
    <w:rsid w:val="00166BBB"/>
    <w:rsid w:val="001958D6"/>
    <w:rsid w:val="00224A46"/>
    <w:rsid w:val="002464E4"/>
    <w:rsid w:val="0025037B"/>
    <w:rsid w:val="00276A88"/>
    <w:rsid w:val="002966BE"/>
    <w:rsid w:val="002A41A2"/>
    <w:rsid w:val="002B3FF2"/>
    <w:rsid w:val="002D457D"/>
    <w:rsid w:val="003823AE"/>
    <w:rsid w:val="003A0F0B"/>
    <w:rsid w:val="003A6E45"/>
    <w:rsid w:val="003B0D70"/>
    <w:rsid w:val="003C71E2"/>
    <w:rsid w:val="003D2860"/>
    <w:rsid w:val="0045032F"/>
    <w:rsid w:val="00464B07"/>
    <w:rsid w:val="00473F49"/>
    <w:rsid w:val="00477ABE"/>
    <w:rsid w:val="004821EB"/>
    <w:rsid w:val="004B6A00"/>
    <w:rsid w:val="005D56FB"/>
    <w:rsid w:val="005F14FB"/>
    <w:rsid w:val="00647391"/>
    <w:rsid w:val="00675C6D"/>
    <w:rsid w:val="00692B69"/>
    <w:rsid w:val="00720FDA"/>
    <w:rsid w:val="00765038"/>
    <w:rsid w:val="00783471"/>
    <w:rsid w:val="00850728"/>
    <w:rsid w:val="008955E3"/>
    <w:rsid w:val="008D39C8"/>
    <w:rsid w:val="0090134B"/>
    <w:rsid w:val="00914DB4"/>
    <w:rsid w:val="00980AD3"/>
    <w:rsid w:val="009C7548"/>
    <w:rsid w:val="009D6129"/>
    <w:rsid w:val="009E09BD"/>
    <w:rsid w:val="00A15595"/>
    <w:rsid w:val="00A1682E"/>
    <w:rsid w:val="00A944C3"/>
    <w:rsid w:val="00AD668C"/>
    <w:rsid w:val="00AE09DF"/>
    <w:rsid w:val="00B32C41"/>
    <w:rsid w:val="00B538CF"/>
    <w:rsid w:val="00BF43A2"/>
    <w:rsid w:val="00BF7768"/>
    <w:rsid w:val="00C15790"/>
    <w:rsid w:val="00C72ECD"/>
    <w:rsid w:val="00C74243"/>
    <w:rsid w:val="00CA6BD1"/>
    <w:rsid w:val="00D26774"/>
    <w:rsid w:val="00D709CF"/>
    <w:rsid w:val="00D821B2"/>
    <w:rsid w:val="00DB51AC"/>
    <w:rsid w:val="00E7116B"/>
    <w:rsid w:val="00E80430"/>
    <w:rsid w:val="00EA546E"/>
    <w:rsid w:val="00F10FB8"/>
    <w:rsid w:val="00F55807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BF2A"/>
  <w15:chartTrackingRefBased/>
  <w15:docId w15:val="{63493F9B-FA24-49F7-ABAB-C433C547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BD1"/>
    <w:rPr>
      <w:sz w:val="18"/>
      <w:szCs w:val="18"/>
    </w:rPr>
  </w:style>
  <w:style w:type="paragraph" w:styleId="a7">
    <w:name w:val="List Paragraph"/>
    <w:basedOn w:val="a"/>
    <w:uiPriority w:val="34"/>
    <w:qFormat/>
    <w:rsid w:val="00CA6BD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10F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0FB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D56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D56FB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80430"/>
  </w:style>
  <w:style w:type="paragraph" w:styleId="ac">
    <w:name w:val="Date"/>
    <w:basedOn w:val="a"/>
    <w:next w:val="a"/>
    <w:link w:val="ad"/>
    <w:uiPriority w:val="99"/>
    <w:semiHidden/>
    <w:unhideWhenUsed/>
    <w:rsid w:val="00E8043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80430"/>
  </w:style>
  <w:style w:type="table" w:styleId="ae">
    <w:name w:val="Table Grid"/>
    <w:basedOn w:val="a1"/>
    <w:uiPriority w:val="39"/>
    <w:rsid w:val="00E80430"/>
    <w:tblPr/>
  </w:style>
  <w:style w:type="paragraph" w:customStyle="1" w:styleId="EndNoteBibliographyTitle">
    <w:name w:val="EndNote Bibliography Title"/>
    <w:basedOn w:val="a"/>
    <w:link w:val="EndNoteBibliographyTitle0"/>
    <w:rsid w:val="00E8043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8043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8043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80430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马茹</dc:creator>
  <cp:keywords/>
  <dc:description/>
  <cp:lastModifiedBy>姬 忠贺</cp:lastModifiedBy>
  <cp:revision>41</cp:revision>
  <dcterms:created xsi:type="dcterms:W3CDTF">2020-11-24T15:01:00Z</dcterms:created>
  <dcterms:modified xsi:type="dcterms:W3CDTF">2021-05-27T10:14:00Z</dcterms:modified>
</cp:coreProperties>
</file>